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1BC" w:rsidRPr="008011BC" w:rsidRDefault="008011BC" w:rsidP="008011BC">
      <w:pPr>
        <w:spacing w:after="0" w:line="240" w:lineRule="auto"/>
        <w:rPr>
          <w:rFonts w:ascii="Times New Roman" w:eastAsia="Times New Roman" w:hAnsi="Times New Roman" w:cs="Times New Roman"/>
          <w:sz w:val="24"/>
          <w:szCs w:val="24"/>
          <w:lang w:eastAsia="ru-RU"/>
        </w:rPr>
      </w:pPr>
      <w:r w:rsidRPr="008011BC">
        <w:rPr>
          <w:rFonts w:ascii="Times New Roman" w:eastAsia="Times New Roman" w:hAnsi="Times New Roman" w:cs="Times New Roman"/>
          <w:i/>
          <w:iCs/>
          <w:color w:val="0000CD"/>
          <w:sz w:val="20"/>
          <w:szCs w:val="20"/>
          <w:lang w:eastAsia="ru-RU"/>
        </w:rPr>
        <w:t>Утверждено</w:t>
      </w:r>
    </w:p>
    <w:p w:rsidR="008011BC" w:rsidRPr="008011BC" w:rsidRDefault="008A3959" w:rsidP="008011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color w:val="0000CD"/>
          <w:sz w:val="20"/>
          <w:szCs w:val="20"/>
          <w:lang w:eastAsia="ru-RU"/>
        </w:rPr>
        <w:t>общим с</w:t>
      </w:r>
      <w:r w:rsidR="008011BC" w:rsidRPr="008011BC">
        <w:rPr>
          <w:rFonts w:ascii="Times New Roman" w:eastAsia="Times New Roman" w:hAnsi="Times New Roman" w:cs="Times New Roman"/>
          <w:i/>
          <w:iCs/>
          <w:color w:val="0000CD"/>
          <w:sz w:val="20"/>
          <w:szCs w:val="20"/>
          <w:lang w:eastAsia="ru-RU"/>
        </w:rPr>
        <w:t>обранием членов СНТ «</w:t>
      </w:r>
      <w:r w:rsidR="00837C64">
        <w:rPr>
          <w:rFonts w:ascii="Times New Roman" w:eastAsia="Times New Roman" w:hAnsi="Times New Roman" w:cs="Times New Roman"/>
          <w:i/>
          <w:iCs/>
          <w:color w:val="0000CD"/>
          <w:sz w:val="20"/>
          <w:szCs w:val="20"/>
          <w:lang w:eastAsia="ru-RU"/>
        </w:rPr>
        <w:t>Смородинка»</w:t>
      </w:r>
      <w:r w:rsidR="008011BC" w:rsidRPr="008011BC">
        <w:rPr>
          <w:rFonts w:ascii="Times New Roman" w:eastAsia="Times New Roman" w:hAnsi="Times New Roman" w:cs="Times New Roman"/>
          <w:i/>
          <w:iCs/>
          <w:color w:val="0000CD"/>
          <w:sz w:val="20"/>
          <w:szCs w:val="20"/>
          <w:lang w:eastAsia="ru-RU"/>
        </w:rPr>
        <w:t xml:space="preserve"> </w:t>
      </w:r>
    </w:p>
    <w:p w:rsidR="008011BC" w:rsidRDefault="008011BC" w:rsidP="008011BC">
      <w:pPr>
        <w:spacing w:after="0" w:line="240" w:lineRule="auto"/>
        <w:rPr>
          <w:rFonts w:ascii="Times New Roman" w:eastAsia="Times New Roman" w:hAnsi="Times New Roman" w:cs="Times New Roman"/>
          <w:i/>
          <w:iCs/>
          <w:color w:val="0000CD"/>
          <w:sz w:val="20"/>
          <w:szCs w:val="20"/>
          <w:lang w:eastAsia="ru-RU"/>
        </w:rPr>
      </w:pPr>
      <w:r w:rsidRPr="008011BC">
        <w:rPr>
          <w:rFonts w:ascii="Times New Roman" w:eastAsia="Times New Roman" w:hAnsi="Times New Roman" w:cs="Times New Roman"/>
          <w:i/>
          <w:iCs/>
          <w:color w:val="0000CD"/>
          <w:sz w:val="20"/>
          <w:szCs w:val="20"/>
          <w:lang w:eastAsia="ru-RU"/>
        </w:rPr>
        <w:t>1</w:t>
      </w:r>
      <w:r w:rsidR="0075020A">
        <w:rPr>
          <w:rFonts w:ascii="Times New Roman" w:eastAsia="Times New Roman" w:hAnsi="Times New Roman" w:cs="Times New Roman"/>
          <w:i/>
          <w:iCs/>
          <w:color w:val="0000CD"/>
          <w:sz w:val="20"/>
          <w:szCs w:val="20"/>
          <w:lang w:eastAsia="ru-RU"/>
        </w:rPr>
        <w:t>6</w:t>
      </w:r>
      <w:r w:rsidRPr="008011BC">
        <w:rPr>
          <w:rFonts w:ascii="Times New Roman" w:eastAsia="Times New Roman" w:hAnsi="Times New Roman" w:cs="Times New Roman"/>
          <w:i/>
          <w:iCs/>
          <w:color w:val="0000CD"/>
          <w:sz w:val="20"/>
          <w:szCs w:val="20"/>
          <w:lang w:eastAsia="ru-RU"/>
        </w:rPr>
        <w:t xml:space="preserve"> </w:t>
      </w:r>
      <w:r w:rsidR="0075020A">
        <w:rPr>
          <w:rFonts w:ascii="Times New Roman" w:eastAsia="Times New Roman" w:hAnsi="Times New Roman" w:cs="Times New Roman"/>
          <w:i/>
          <w:iCs/>
          <w:color w:val="0000CD"/>
          <w:sz w:val="20"/>
          <w:szCs w:val="20"/>
          <w:lang w:eastAsia="ru-RU"/>
        </w:rPr>
        <w:t xml:space="preserve">мая </w:t>
      </w:r>
      <w:r w:rsidRPr="008011BC">
        <w:rPr>
          <w:rFonts w:ascii="Times New Roman" w:eastAsia="Times New Roman" w:hAnsi="Times New Roman" w:cs="Times New Roman"/>
          <w:i/>
          <w:iCs/>
          <w:color w:val="0000CD"/>
          <w:sz w:val="20"/>
          <w:szCs w:val="20"/>
          <w:lang w:eastAsia="ru-RU"/>
        </w:rPr>
        <w:t xml:space="preserve"> 20</w:t>
      </w:r>
      <w:r w:rsidR="00837C64">
        <w:rPr>
          <w:rFonts w:ascii="Times New Roman" w:eastAsia="Times New Roman" w:hAnsi="Times New Roman" w:cs="Times New Roman"/>
          <w:i/>
          <w:iCs/>
          <w:color w:val="0000CD"/>
          <w:sz w:val="20"/>
          <w:szCs w:val="20"/>
          <w:lang w:eastAsia="ru-RU"/>
        </w:rPr>
        <w:t>1</w:t>
      </w:r>
      <w:r w:rsidR="008A3959">
        <w:rPr>
          <w:rFonts w:ascii="Times New Roman" w:eastAsia="Times New Roman" w:hAnsi="Times New Roman" w:cs="Times New Roman"/>
          <w:i/>
          <w:iCs/>
          <w:color w:val="0000CD"/>
          <w:sz w:val="20"/>
          <w:szCs w:val="20"/>
          <w:lang w:eastAsia="ru-RU"/>
        </w:rPr>
        <w:t>3</w:t>
      </w:r>
      <w:r w:rsidRPr="008011BC">
        <w:rPr>
          <w:rFonts w:ascii="Times New Roman" w:eastAsia="Times New Roman" w:hAnsi="Times New Roman" w:cs="Times New Roman"/>
          <w:i/>
          <w:iCs/>
          <w:color w:val="0000CD"/>
          <w:sz w:val="20"/>
          <w:szCs w:val="20"/>
          <w:lang w:eastAsia="ru-RU"/>
        </w:rPr>
        <w:t xml:space="preserve"> г. Протокол № </w:t>
      </w:r>
      <w:r w:rsidR="00837C64">
        <w:rPr>
          <w:rFonts w:ascii="Times New Roman" w:eastAsia="Times New Roman" w:hAnsi="Times New Roman" w:cs="Times New Roman"/>
          <w:i/>
          <w:iCs/>
          <w:color w:val="0000CD"/>
          <w:sz w:val="20"/>
          <w:szCs w:val="20"/>
          <w:lang w:eastAsia="ru-RU"/>
        </w:rPr>
        <w:t>1</w:t>
      </w:r>
      <w:r w:rsidRPr="008011BC">
        <w:rPr>
          <w:rFonts w:ascii="Times New Roman" w:eastAsia="Times New Roman" w:hAnsi="Times New Roman" w:cs="Times New Roman"/>
          <w:i/>
          <w:iCs/>
          <w:color w:val="0000CD"/>
          <w:sz w:val="20"/>
          <w:szCs w:val="20"/>
          <w:lang w:eastAsia="ru-RU"/>
        </w:rPr>
        <w:t xml:space="preserve"> </w:t>
      </w:r>
    </w:p>
    <w:p w:rsidR="007C5511" w:rsidRDefault="007C5511" w:rsidP="008011BC">
      <w:pPr>
        <w:spacing w:after="0" w:line="240" w:lineRule="auto"/>
        <w:rPr>
          <w:rFonts w:ascii="Times New Roman" w:eastAsia="Times New Roman" w:hAnsi="Times New Roman" w:cs="Times New Roman"/>
          <w:i/>
          <w:iCs/>
          <w:color w:val="0000CD"/>
          <w:sz w:val="20"/>
          <w:szCs w:val="20"/>
          <w:lang w:eastAsia="ru-RU"/>
        </w:rPr>
      </w:pPr>
      <w:r>
        <w:rPr>
          <w:rFonts w:ascii="Times New Roman" w:eastAsia="Times New Roman" w:hAnsi="Times New Roman" w:cs="Times New Roman"/>
          <w:i/>
          <w:iCs/>
          <w:color w:val="0000CD"/>
          <w:sz w:val="20"/>
          <w:szCs w:val="20"/>
          <w:lang w:eastAsia="ru-RU"/>
        </w:rPr>
        <w:t xml:space="preserve">Изменения  утверждены </w:t>
      </w:r>
    </w:p>
    <w:p w:rsidR="007C5511" w:rsidRDefault="007C5511" w:rsidP="008011BC">
      <w:pPr>
        <w:spacing w:after="0" w:line="240" w:lineRule="auto"/>
        <w:rPr>
          <w:rFonts w:ascii="Times New Roman" w:eastAsia="Times New Roman" w:hAnsi="Times New Roman" w:cs="Times New Roman"/>
          <w:i/>
          <w:iCs/>
          <w:color w:val="0000CD"/>
          <w:sz w:val="20"/>
          <w:szCs w:val="20"/>
          <w:lang w:eastAsia="ru-RU"/>
        </w:rPr>
      </w:pPr>
      <w:r>
        <w:rPr>
          <w:rFonts w:ascii="Times New Roman" w:eastAsia="Times New Roman" w:hAnsi="Times New Roman" w:cs="Times New Roman"/>
          <w:i/>
          <w:iCs/>
          <w:color w:val="0000CD"/>
          <w:sz w:val="20"/>
          <w:szCs w:val="20"/>
          <w:lang w:eastAsia="ru-RU"/>
        </w:rPr>
        <w:t>общим собранием членов СНТ «Смородинка»</w:t>
      </w:r>
    </w:p>
    <w:p w:rsidR="007C5511" w:rsidRPr="008011BC" w:rsidRDefault="007C5511" w:rsidP="008011B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
          <w:iCs/>
          <w:color w:val="0000CD"/>
          <w:sz w:val="20"/>
          <w:szCs w:val="20"/>
          <w:lang w:eastAsia="ru-RU"/>
        </w:rPr>
        <w:t xml:space="preserve">12 мая 2018 г. Протокол № 1 </w:t>
      </w:r>
    </w:p>
    <w:p w:rsidR="008011BC" w:rsidRPr="008011BC" w:rsidRDefault="008011BC" w:rsidP="008011BC">
      <w:pPr>
        <w:spacing w:after="0" w:line="240" w:lineRule="auto"/>
        <w:rPr>
          <w:rFonts w:ascii="Times New Roman" w:eastAsia="Times New Roman" w:hAnsi="Times New Roman" w:cs="Times New Roman"/>
          <w:sz w:val="24"/>
          <w:szCs w:val="24"/>
          <w:lang w:eastAsia="ru-RU"/>
        </w:rPr>
      </w:pPr>
      <w:r w:rsidRPr="008011BC">
        <w:rPr>
          <w:rFonts w:ascii="Times New Roman" w:eastAsia="Times New Roman" w:hAnsi="Times New Roman" w:cs="Times New Roman"/>
          <w:i/>
          <w:iCs/>
          <w:color w:val="0000CD"/>
          <w:sz w:val="20"/>
          <w:szCs w:val="20"/>
          <w:lang w:eastAsia="ru-RU"/>
        </w:rPr>
        <w:t xml:space="preserve"> </w:t>
      </w:r>
    </w:p>
    <w:p w:rsidR="008011BC" w:rsidRPr="008011BC" w:rsidRDefault="008011BC" w:rsidP="0075020A">
      <w:pPr>
        <w:spacing w:after="0" w:line="240" w:lineRule="auto"/>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0000CD"/>
          <w:sz w:val="24"/>
          <w:szCs w:val="24"/>
          <w:lang w:eastAsia="ru-RU"/>
        </w:rPr>
        <w:t xml:space="preserve">ПОЛОЖЕНИЕ О РАЗМЕРАХ И СРОКАХ УПЛАТЫ ВЗНОСОВ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 xml:space="preserve">1. Общие положения.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1.1.</w:t>
      </w:r>
      <w:r w:rsidRPr="008011BC">
        <w:rPr>
          <w:rFonts w:ascii="Times New Roman" w:eastAsia="Times New Roman" w:hAnsi="Times New Roman" w:cs="Times New Roman"/>
          <w:sz w:val="24"/>
          <w:szCs w:val="24"/>
          <w:lang w:eastAsia="ru-RU"/>
        </w:rPr>
        <w:t xml:space="preserve"> Положение о размерах и сроках уплаты взносов (далее - Положение) Садоводческого некоммерческого товарищества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xml:space="preserve">» (далее – Товарищество) разработано в целях установления и определения порядка финансово-хозяйственной деятельности Товарищества, необходимого для осуществления общих социально-хозяйственных задач ведения садоводства, огородничества и дачного хозяйства членами Товарищества и индивидуальными садоводами, имеющими земельные участки в границах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1.2.</w:t>
      </w:r>
      <w:r w:rsidRPr="008011BC">
        <w:rPr>
          <w:rFonts w:ascii="Times New Roman" w:eastAsia="Times New Roman" w:hAnsi="Times New Roman" w:cs="Times New Roman"/>
          <w:sz w:val="24"/>
          <w:szCs w:val="24"/>
          <w:lang w:eastAsia="ru-RU"/>
        </w:rPr>
        <w:t xml:space="preserve"> Положение определяет правила и порядок установления размеров, сроков, периодичности и внесения взносов наличными денежными средствами бухгалтеру или на расчетный банковский счет Товарищества гражданами, имеющими земельные участки на праве собственности или ином вещном праве, расположенные в границах территории Товарищества, являющимися членами Товарищества или индивидуальными садоводами, ведущими садоводство в индивидуальном порядке.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1.3</w:t>
      </w:r>
      <w:r w:rsidRPr="008011BC">
        <w:rPr>
          <w:rFonts w:ascii="Times New Roman" w:eastAsia="Times New Roman" w:hAnsi="Times New Roman" w:cs="Times New Roman"/>
          <w:sz w:val="24"/>
          <w:szCs w:val="24"/>
          <w:lang w:eastAsia="ru-RU"/>
        </w:rPr>
        <w:t>. Положение определяет общие требования, условия и правила формирования и расходования членских, целевых и иных взносов.</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 xml:space="preserve">2. Взносы членов Товарищества. </w:t>
      </w:r>
    </w:p>
    <w:p w:rsidR="008011BC" w:rsidRPr="008011BC" w:rsidRDefault="008011BC" w:rsidP="008011BC">
      <w:pPr>
        <w:spacing w:after="0" w:line="240" w:lineRule="auto"/>
        <w:jc w:val="center"/>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2.1.</w:t>
      </w:r>
      <w:r w:rsidRPr="008011BC">
        <w:rPr>
          <w:rFonts w:ascii="Times New Roman" w:eastAsia="Times New Roman" w:hAnsi="Times New Roman" w:cs="Times New Roman"/>
          <w:sz w:val="24"/>
          <w:szCs w:val="24"/>
          <w:lang w:eastAsia="ru-RU"/>
        </w:rPr>
        <w:t xml:space="preserve"> С членов Товарищества взимается три вида взносов: вступительные, членские и целевые. Размер и сроки уплаты каждого вида взносов утверждаются Общим собранием (уполномоченных) членов Товарищества по представлению Правления.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2.2.</w:t>
      </w:r>
      <w:r w:rsidRPr="008011BC">
        <w:rPr>
          <w:rFonts w:ascii="Times New Roman" w:eastAsia="Times New Roman" w:hAnsi="Times New Roman" w:cs="Times New Roman"/>
          <w:sz w:val="24"/>
          <w:szCs w:val="24"/>
          <w:lang w:eastAsia="ru-RU"/>
        </w:rPr>
        <w:t xml:space="preserve"> Вступительные взносы – денежные средства, вносимые членами Товарищества на организационные расходы, связанные с оформлением документации (приобретение и заполнение членской книжки, проверка прав на земельный участок, оформление другой документации, связанной со вступлением в члены Товарищества). Размер вступительных взносов устанавливается ежегодно на очередном Общем собрании (уполномоченных) членов СНТ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и вносится наличными денежными средствами бухгалтеру или на расчетный банковский счет Товарищества в течение 10 (десяти) календарных дней после принятия решения на Общем собрании (уполномоченных) членов СНТ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xml:space="preserve">» о приеме в члены Товарищества. Вступительные взносы направляются в целевой фонд текущих расходов.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2.3.</w:t>
      </w:r>
      <w:r w:rsidRPr="008011BC">
        <w:rPr>
          <w:rFonts w:ascii="Times New Roman" w:eastAsia="Times New Roman" w:hAnsi="Times New Roman" w:cs="Times New Roman"/>
          <w:sz w:val="24"/>
          <w:szCs w:val="24"/>
          <w:lang w:eastAsia="ru-RU"/>
        </w:rPr>
        <w:t xml:space="preserve"> Членские взносы – денежные средства, вносимые членами Товарищества в течение каждого календарного года на оплату труда работников, заключивших договоры с Товариществом, а также на покрытие других текущих расходов Товарищества. </w:t>
      </w:r>
      <w:proofErr w:type="gramStart"/>
      <w:r w:rsidRPr="008011BC">
        <w:rPr>
          <w:rFonts w:ascii="Times New Roman" w:eastAsia="Times New Roman" w:hAnsi="Times New Roman" w:cs="Times New Roman"/>
          <w:sz w:val="24"/>
          <w:szCs w:val="24"/>
          <w:lang w:eastAsia="ru-RU"/>
        </w:rPr>
        <w:t xml:space="preserve">К другим текущим расходам Товарищества относятся эксплуатационные расходы по содержанию имущества Товарищества, на текущий ремонт такого имущества, </w:t>
      </w:r>
      <w:proofErr w:type="spellStart"/>
      <w:r w:rsidRPr="008011BC">
        <w:rPr>
          <w:rFonts w:ascii="Times New Roman" w:eastAsia="Times New Roman" w:hAnsi="Times New Roman" w:cs="Times New Roman"/>
          <w:sz w:val="24"/>
          <w:szCs w:val="24"/>
          <w:lang w:eastAsia="ru-RU"/>
        </w:rPr>
        <w:t>общеуправленческие</w:t>
      </w:r>
      <w:proofErr w:type="spellEnd"/>
      <w:r w:rsidRPr="008011BC">
        <w:rPr>
          <w:rFonts w:ascii="Times New Roman" w:eastAsia="Times New Roman" w:hAnsi="Times New Roman" w:cs="Times New Roman"/>
          <w:sz w:val="24"/>
          <w:szCs w:val="24"/>
          <w:lang w:eastAsia="ru-RU"/>
        </w:rPr>
        <w:t xml:space="preserve"> и организационные расходы (комиссии банка за расчетно-кассовое обслуживание и ведение счета, покупка канцтоваров, услуги почтовой связи, транспортные расходы, расходы, связанные с организацией собраний и т.п.), расходы по уплате земельного налога за земли общего пользования, расходы по уплате разного рода сборов и</w:t>
      </w:r>
      <w:proofErr w:type="gramEnd"/>
      <w:r w:rsidRPr="008011BC">
        <w:rPr>
          <w:rFonts w:ascii="Times New Roman" w:eastAsia="Times New Roman" w:hAnsi="Times New Roman" w:cs="Times New Roman"/>
          <w:sz w:val="24"/>
          <w:szCs w:val="24"/>
          <w:lang w:eastAsia="ru-RU"/>
        </w:rPr>
        <w:t xml:space="preserve"> пошлин, взимаемых с Товарищества. Размер членских взносов рассчитывается исходя из размера площади земельного участка, принадлежащего члену Товарищества. Ежегодно на Общем собрании </w:t>
      </w:r>
      <w:r w:rsidRPr="008011BC">
        <w:rPr>
          <w:rFonts w:ascii="Times New Roman" w:eastAsia="Times New Roman" w:hAnsi="Times New Roman" w:cs="Times New Roman"/>
          <w:sz w:val="24"/>
          <w:szCs w:val="24"/>
          <w:lang w:eastAsia="ru-RU"/>
        </w:rPr>
        <w:lastRenderedPageBreak/>
        <w:t xml:space="preserve">(уполномоченных) членов Товарищества устанавливается размер членского взноса из расчета за единицу площади (за 1 сотку). Для удобства определения и расчета размера членских взносов величина площади участка округляется до полной сотки. Размер площади менее 0,5 соток отбрасывается, а более 0,5 соток округляется до полной сотки в сторону увеличения. Членские взносы вносятся наличными денежными средствами бухгалтеру или на расчетный банковский счет Товарищества в течение текущего календарного </w:t>
      </w:r>
      <w:r w:rsidRPr="0008629F">
        <w:rPr>
          <w:rFonts w:ascii="Times New Roman" w:eastAsia="Times New Roman" w:hAnsi="Times New Roman" w:cs="Times New Roman"/>
          <w:sz w:val="24"/>
          <w:szCs w:val="24"/>
          <w:lang w:eastAsia="ru-RU"/>
        </w:rPr>
        <w:t>года не позднее 31 декабря. В случае несвоевременной уплаты членского взноса с члена Товарищества, просрочившего оплату, взимается пеня в размере 0,</w:t>
      </w:r>
      <w:r w:rsidR="009A0892" w:rsidRPr="0008629F">
        <w:rPr>
          <w:rFonts w:ascii="Times New Roman" w:eastAsia="Times New Roman" w:hAnsi="Times New Roman" w:cs="Times New Roman"/>
          <w:sz w:val="24"/>
          <w:szCs w:val="24"/>
          <w:lang w:eastAsia="ru-RU"/>
        </w:rPr>
        <w:t>1</w:t>
      </w:r>
      <w:r w:rsidRPr="0008629F">
        <w:rPr>
          <w:rFonts w:ascii="Times New Roman" w:eastAsia="Times New Roman" w:hAnsi="Times New Roman" w:cs="Times New Roman"/>
          <w:sz w:val="24"/>
          <w:szCs w:val="24"/>
          <w:lang w:eastAsia="ru-RU"/>
        </w:rPr>
        <w:t>%</w:t>
      </w:r>
      <w:r w:rsidRPr="008011BC">
        <w:rPr>
          <w:rFonts w:ascii="Times New Roman" w:eastAsia="Times New Roman" w:hAnsi="Times New Roman" w:cs="Times New Roman"/>
          <w:sz w:val="24"/>
          <w:szCs w:val="24"/>
          <w:lang w:eastAsia="ru-RU"/>
        </w:rPr>
        <w:t xml:space="preserve"> от суммы просроченного долга за каждый день просрочки платежа.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2.4.</w:t>
      </w:r>
      <w:r w:rsidRPr="008011BC">
        <w:rPr>
          <w:rFonts w:ascii="Times New Roman" w:eastAsia="Times New Roman" w:hAnsi="Times New Roman" w:cs="Times New Roman"/>
          <w:sz w:val="24"/>
          <w:szCs w:val="24"/>
          <w:lang w:eastAsia="ru-RU"/>
        </w:rPr>
        <w:t xml:space="preserve"> Целевые взносы – денежные средства, вносимые членами Товарищества на приобретение и создание объектов общего пользования. К созданию объектов относится также восстановление (капитальный ремонт, модернизация и реконструкция) объектов общего пользования, улучшающее первоначально принятые нормативные показатели функционирования (срок полезного использования, мощность, качество применения и т.п.) соответствующего объекта и увеличивающие его стоимость. Целевые взносы образуют следующие фонды: - целевой фонд дорожного строительства; - целевой фонд строительства системы электроснабжения; - целевой фонд благоустройства; - целевой фонд текущих расходов Товарищества. Целевые взносы взымаются с каждого земельного участка с отдельным номером в СНТ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вне зависимости от количества собственников, владеющим данным земельным участком и вне зависимости от количества земельных участков, находящихся в собственности одного лица. Размер целевого взноса рассчитывается исходя из размера площади занимаемого членом Товарищества земельного участка. Ежегодно на Общем собрании (уполномоченных) членов Товарищества устанавливается размер целевого взноса из расчета за единицу площади (за 1 сотку). Целевые взносы вносятся наличными денежными средствами бухгалтеру или на расчетный банковский счет Товарищества в размере и в сроки, установленные Общим собранием членов СНТ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xml:space="preserve">». В случае несвоевременной уплаты целевого взноса с члена Товарищества, просрочившего оплату, взимается пеня в размере 0,1 % от суммы просроченного долга за каждый день просрочки платежа.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 xml:space="preserve">3. Взносы индивидуальных садоводов.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3.1.</w:t>
      </w:r>
      <w:r w:rsidRPr="008011BC">
        <w:rPr>
          <w:rFonts w:ascii="Times New Roman" w:eastAsia="Times New Roman" w:hAnsi="Times New Roman" w:cs="Times New Roman"/>
          <w:sz w:val="24"/>
          <w:szCs w:val="24"/>
          <w:lang w:eastAsia="ru-RU"/>
        </w:rPr>
        <w:t xml:space="preserve"> Граждане, не являющиеся членами Товарищества, но имеющие земельные участки на праве собственности или ином вещном праве, расположенные в границах территории Товарищества, осуществляют свое право пользования имуществом общего пользования </w:t>
      </w:r>
      <w:bookmarkStart w:id="0" w:name="_GoBack"/>
      <w:bookmarkEnd w:id="0"/>
      <w:r w:rsidRPr="008011BC">
        <w:rPr>
          <w:rFonts w:ascii="Times New Roman" w:eastAsia="Times New Roman" w:hAnsi="Times New Roman" w:cs="Times New Roman"/>
          <w:sz w:val="24"/>
          <w:szCs w:val="24"/>
          <w:lang w:eastAsia="ru-RU"/>
        </w:rPr>
        <w:t xml:space="preserve">Товарищества за плату.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3.2.</w:t>
      </w:r>
      <w:r w:rsidRPr="008011BC">
        <w:rPr>
          <w:rFonts w:ascii="Times New Roman" w:eastAsia="Times New Roman" w:hAnsi="Times New Roman" w:cs="Times New Roman"/>
          <w:sz w:val="24"/>
          <w:szCs w:val="24"/>
          <w:lang w:eastAsia="ru-RU"/>
        </w:rPr>
        <w:t xml:space="preserve"> С индивидуальных садоводов, имеющих земельные участки в границах Товарищества, взымается взнос для осуществления покрытия текущих расходов Товарищества, указанные в пункте 2.3 настоящего Положения, и расходов на приобретение, создание и поддержание в должном порядке объектов инфраструктуры и имущества общего пользования Товарищества, указанные в пункте 2.4 настоящего Положения. Размер взноса для индивидуальных садоводов и срок их внесения устанавливаются ежегодно Общим собранием (уполномоченных) членов Товарищества. Взносы вносятся индивидуальными садоводами наличными денежными средствами бухгалтеру или на расчетный банковский счет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3.3.</w:t>
      </w:r>
      <w:r w:rsidRPr="008011BC">
        <w:rPr>
          <w:rFonts w:ascii="Times New Roman" w:eastAsia="Times New Roman" w:hAnsi="Times New Roman" w:cs="Times New Roman"/>
          <w:sz w:val="24"/>
          <w:szCs w:val="24"/>
          <w:lang w:eastAsia="ru-RU"/>
        </w:rPr>
        <w:t xml:space="preserve"> Отсутствие, по каким либо причинам, у индивидуального садовода, имеющего земельный участок в границах Товарищества, Договора о порядке пользования объектами инфраструктуры и другим имуществом общего пользования Товарищества не освобождает его от обязанности своевременной оплаты установленного в настоящем разделе взноса. </w:t>
      </w:r>
    </w:p>
    <w:p w:rsidR="008011BC" w:rsidRPr="00042995"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3.4.</w:t>
      </w:r>
      <w:r w:rsidRPr="008011BC">
        <w:rPr>
          <w:rFonts w:ascii="Times New Roman" w:eastAsia="Times New Roman" w:hAnsi="Times New Roman" w:cs="Times New Roman"/>
          <w:sz w:val="24"/>
          <w:szCs w:val="24"/>
          <w:lang w:eastAsia="ru-RU"/>
        </w:rPr>
        <w:t xml:space="preserve"> В случае несвоевременной уплаты указанного выше взноса с индивидуального садовода, просрочившего оплату</w:t>
      </w:r>
      <w:r w:rsidR="00042995">
        <w:rPr>
          <w:rFonts w:ascii="Times New Roman" w:eastAsia="Times New Roman" w:hAnsi="Times New Roman" w:cs="Times New Roman"/>
          <w:sz w:val="24"/>
          <w:szCs w:val="24"/>
          <w:lang w:eastAsia="ru-RU"/>
        </w:rPr>
        <w:t xml:space="preserve"> в срок до 31 декабря текущего года</w:t>
      </w:r>
      <w:r w:rsidRPr="008011BC">
        <w:rPr>
          <w:rFonts w:ascii="Times New Roman" w:eastAsia="Times New Roman" w:hAnsi="Times New Roman" w:cs="Times New Roman"/>
          <w:sz w:val="24"/>
          <w:szCs w:val="24"/>
          <w:lang w:eastAsia="ru-RU"/>
        </w:rPr>
        <w:t xml:space="preserve">, взимается </w:t>
      </w:r>
      <w:r w:rsidRPr="0008629F">
        <w:rPr>
          <w:rFonts w:ascii="Times New Roman" w:eastAsia="Times New Roman" w:hAnsi="Times New Roman" w:cs="Times New Roman"/>
          <w:sz w:val="24"/>
          <w:szCs w:val="24"/>
          <w:lang w:eastAsia="ru-RU"/>
        </w:rPr>
        <w:t>пен</w:t>
      </w:r>
      <w:r w:rsidR="00042995" w:rsidRPr="0008629F">
        <w:rPr>
          <w:rFonts w:ascii="Times New Roman" w:eastAsia="Times New Roman" w:hAnsi="Times New Roman" w:cs="Times New Roman"/>
          <w:sz w:val="24"/>
          <w:szCs w:val="24"/>
          <w:lang w:eastAsia="ru-RU"/>
        </w:rPr>
        <w:t>и</w:t>
      </w:r>
      <w:r w:rsidRPr="0008629F">
        <w:rPr>
          <w:rFonts w:ascii="Times New Roman" w:eastAsia="Times New Roman" w:hAnsi="Times New Roman" w:cs="Times New Roman"/>
          <w:sz w:val="24"/>
          <w:szCs w:val="24"/>
          <w:lang w:eastAsia="ru-RU"/>
        </w:rPr>
        <w:t xml:space="preserve"> в </w:t>
      </w:r>
      <w:r w:rsidRPr="0008629F">
        <w:rPr>
          <w:rFonts w:ascii="Times New Roman" w:eastAsia="Times New Roman" w:hAnsi="Times New Roman" w:cs="Times New Roman"/>
          <w:sz w:val="24"/>
          <w:szCs w:val="24"/>
          <w:lang w:eastAsia="ru-RU"/>
        </w:rPr>
        <w:lastRenderedPageBreak/>
        <w:t>размере 0,1% от суммы просроченного долга за каждый день просрочки платежа</w:t>
      </w:r>
      <w:r w:rsidR="00042995" w:rsidRPr="0008629F">
        <w:rPr>
          <w:rFonts w:ascii="Times New Roman" w:eastAsia="Times New Roman" w:hAnsi="Times New Roman" w:cs="Times New Roman"/>
          <w:sz w:val="24"/>
          <w:szCs w:val="24"/>
          <w:lang w:eastAsia="ru-RU"/>
        </w:rPr>
        <w:t xml:space="preserve"> периода следующего за </w:t>
      </w:r>
      <w:proofErr w:type="gramStart"/>
      <w:r w:rsidR="00042995" w:rsidRPr="0008629F">
        <w:rPr>
          <w:rFonts w:ascii="Times New Roman" w:eastAsia="Times New Roman" w:hAnsi="Times New Roman" w:cs="Times New Roman"/>
          <w:sz w:val="24"/>
          <w:szCs w:val="24"/>
          <w:lang w:eastAsia="ru-RU"/>
        </w:rPr>
        <w:t>расчетным</w:t>
      </w:r>
      <w:proofErr w:type="gramEnd"/>
      <w:r w:rsidRPr="0008629F">
        <w:rPr>
          <w:rFonts w:ascii="Times New Roman" w:eastAsia="Times New Roman" w:hAnsi="Times New Roman" w:cs="Times New Roman"/>
          <w:sz w:val="24"/>
          <w:szCs w:val="24"/>
          <w:lang w:eastAsia="ru-RU"/>
        </w:rPr>
        <w:t>.</w:t>
      </w:r>
      <w:r w:rsidRPr="008011BC">
        <w:rPr>
          <w:rFonts w:ascii="Times New Roman" w:eastAsia="Times New Roman" w:hAnsi="Times New Roman" w:cs="Times New Roman"/>
          <w:sz w:val="24"/>
          <w:szCs w:val="24"/>
          <w:lang w:eastAsia="ru-RU"/>
        </w:rPr>
        <w:t xml:space="preserve">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 xml:space="preserve">4. Имущество и денежные средства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4.1.</w:t>
      </w:r>
      <w:r w:rsidRPr="008011BC">
        <w:rPr>
          <w:rFonts w:ascii="Times New Roman" w:eastAsia="Times New Roman" w:hAnsi="Times New Roman" w:cs="Times New Roman"/>
          <w:sz w:val="24"/>
          <w:szCs w:val="24"/>
          <w:lang w:eastAsia="ru-RU"/>
        </w:rPr>
        <w:t xml:space="preserve"> Источником имущества и денежных средств Товарищества являются вступительные, членские и целевые взносы членов Товарищества, взносы индивидуальных садоводов, имеющих земельные участки в границах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 xml:space="preserve">4.2. </w:t>
      </w:r>
      <w:r w:rsidRPr="008011BC">
        <w:rPr>
          <w:rFonts w:ascii="Times New Roman" w:eastAsia="Times New Roman" w:hAnsi="Times New Roman" w:cs="Times New Roman"/>
          <w:sz w:val="24"/>
          <w:szCs w:val="24"/>
          <w:lang w:eastAsia="ru-RU"/>
        </w:rPr>
        <w:t xml:space="preserve">Имущество и денежные средства Товарищества образуют: текущий и неделимый фонды.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4.3.</w:t>
      </w:r>
      <w:r w:rsidRPr="008011BC">
        <w:rPr>
          <w:rFonts w:ascii="Times New Roman" w:eastAsia="Times New Roman" w:hAnsi="Times New Roman" w:cs="Times New Roman"/>
          <w:sz w:val="24"/>
          <w:szCs w:val="24"/>
          <w:lang w:eastAsia="ru-RU"/>
        </w:rPr>
        <w:t xml:space="preserve"> Текущий фонд составляют денежные средства Товарищества, находящиеся в кассе и на расчетных банковских счетах. Текущий фонд предназначен для текущих и запланированных целевых расходов Товарищества по Сметам доходов и расходов, утверждаемых ежегодными Общими собраниями (уполномоченных) членов Товарищества. Право распоряжения денежными средствами, входящими в текущий фонд, предоставляется Правлению Товарищества в соответствии со Сметой доходов и расходов. Расходование денежных средств Товарищества производится на основании правовых документов (договоров, соглашений), подписанных Председателем Правления и финансовых документов, подписанных Председателем Правления и бухгалтером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4.4.</w:t>
      </w:r>
      <w:r w:rsidRPr="008011BC">
        <w:rPr>
          <w:rFonts w:ascii="Times New Roman" w:eastAsia="Times New Roman" w:hAnsi="Times New Roman" w:cs="Times New Roman"/>
          <w:sz w:val="24"/>
          <w:szCs w:val="24"/>
          <w:lang w:eastAsia="ru-RU"/>
        </w:rPr>
        <w:t xml:space="preserve"> Неделимый фонд Товарищества составляют: - земли общего пользования в размере </w:t>
      </w:r>
      <w:r w:rsidR="008A3959">
        <w:rPr>
          <w:rFonts w:ascii="Times New Roman" w:eastAsia="Times New Roman" w:hAnsi="Times New Roman" w:cs="Times New Roman"/>
          <w:sz w:val="24"/>
          <w:szCs w:val="24"/>
          <w:lang w:eastAsia="ru-RU"/>
        </w:rPr>
        <w:t>1,9</w:t>
      </w:r>
      <w:r w:rsidRPr="008011BC">
        <w:rPr>
          <w:rFonts w:ascii="Times New Roman" w:eastAsia="Times New Roman" w:hAnsi="Times New Roman" w:cs="Times New Roman"/>
          <w:sz w:val="24"/>
          <w:szCs w:val="24"/>
          <w:lang w:eastAsia="ru-RU"/>
        </w:rPr>
        <w:t xml:space="preserve"> га; - все объекты инфраструктуры общего пользования, приобретенные (созданные) на общие средства членов Товарищества и индивидуальных садоводов, имеющих земельные участки в границах Товарищества. Неделимый фонд Товарищества является собственностью Товарищества как юридического лица. Право распоряжения имуществом, входящим в неделимый фонд относится к исключительной компетенции Общего собрания (уполномоченных) членов Товарищества. Взыскание по долгам члена Товарищества не может быть обращено на неделимый фонд Товарищества. Доля затрат на приобретение и создание имущества неделимого фонда Товарищества может быть компенсирована члену Товарищества только при продаже своего земельного участка его покупателем. Учет имущества Товарищества ведется бухгалтером Товарищества в соответствии с Федеральным законом от 06.12.2011 г. № 402-ФЗ «О бухгалтерском учете».</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5. Обязательства граждан, имеющих земельные участки на праве собственности в границах территории Товарищества.</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5.1.</w:t>
      </w:r>
      <w:r w:rsidRPr="008011BC">
        <w:rPr>
          <w:rFonts w:ascii="Times New Roman" w:eastAsia="Times New Roman" w:hAnsi="Times New Roman" w:cs="Times New Roman"/>
          <w:sz w:val="24"/>
          <w:szCs w:val="24"/>
          <w:lang w:eastAsia="ru-RU"/>
        </w:rPr>
        <w:t xml:space="preserve"> Граждане, выходящие из членов Товарищества по любым основаниям, обязаны произвести с бухгалтером СНТ «</w:t>
      </w:r>
      <w:r w:rsidR="00837C64">
        <w:rPr>
          <w:rFonts w:ascii="Times New Roman" w:eastAsia="Times New Roman" w:hAnsi="Times New Roman" w:cs="Times New Roman"/>
          <w:sz w:val="24"/>
          <w:szCs w:val="24"/>
          <w:lang w:eastAsia="ru-RU"/>
        </w:rPr>
        <w:t>Смородинка</w:t>
      </w:r>
      <w:r w:rsidRPr="008011BC">
        <w:rPr>
          <w:rFonts w:ascii="Times New Roman" w:eastAsia="Times New Roman" w:hAnsi="Times New Roman" w:cs="Times New Roman"/>
          <w:sz w:val="24"/>
          <w:szCs w:val="24"/>
          <w:lang w:eastAsia="ru-RU"/>
        </w:rPr>
        <w:t xml:space="preserve">» сверку расчетов по взносам и начисленным пеням за весь период его владения/пользования земельным участком. При наличии задолженности произвести ее оплату в полном объеме.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5.2.</w:t>
      </w:r>
      <w:r w:rsidRPr="008011BC">
        <w:rPr>
          <w:rFonts w:ascii="Times New Roman" w:eastAsia="Times New Roman" w:hAnsi="Times New Roman" w:cs="Times New Roman"/>
          <w:sz w:val="24"/>
          <w:szCs w:val="24"/>
          <w:lang w:eastAsia="ru-RU"/>
        </w:rPr>
        <w:t xml:space="preserve"> Граждане, добровольно выходящие из членов Товарищества, при этом сохраняющие право собственности на земельный участок на территории Товарищества, обязаны одновременно с подачей в Правление Товарищества заявления о выходе из членов Товарищества, заключить Договор о порядке пользования объектами инфраструктуры и другим имуществом общего пользования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5.3.</w:t>
      </w:r>
      <w:r w:rsidRPr="008011BC">
        <w:rPr>
          <w:rFonts w:ascii="Times New Roman" w:eastAsia="Times New Roman" w:hAnsi="Times New Roman" w:cs="Times New Roman"/>
          <w:sz w:val="24"/>
          <w:szCs w:val="24"/>
          <w:lang w:eastAsia="ru-RU"/>
        </w:rPr>
        <w:t xml:space="preserve"> При несоблюдении одного из условий, изложенных в пунктах 5.1 и 5.2 настоящего Положения, член Товарищества не считается вышедшим из членов Товарищества, соответственно на него распространяются все права и обязанности, предусмотренные действующим законодательством, Уставом Товарищества и настоящим Положением, для членов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5.4.</w:t>
      </w:r>
      <w:r w:rsidRPr="008011BC">
        <w:rPr>
          <w:rFonts w:ascii="Times New Roman" w:eastAsia="Times New Roman" w:hAnsi="Times New Roman" w:cs="Times New Roman"/>
          <w:sz w:val="24"/>
          <w:szCs w:val="24"/>
          <w:lang w:eastAsia="ru-RU"/>
        </w:rPr>
        <w:t xml:space="preserve"> Индивидуальные садоводы, имеющие земельные участки в границах Товарищества, при отчуждении земельного участка или отказе от права собственности на него, обязаны </w:t>
      </w:r>
      <w:r w:rsidRPr="008011BC">
        <w:rPr>
          <w:rFonts w:ascii="Times New Roman" w:eastAsia="Times New Roman" w:hAnsi="Times New Roman" w:cs="Times New Roman"/>
          <w:sz w:val="24"/>
          <w:szCs w:val="24"/>
          <w:lang w:eastAsia="ru-RU"/>
        </w:rPr>
        <w:lastRenderedPageBreak/>
        <w:t xml:space="preserve">произвести сверку расчетов по взносам и начисленным пеням за весь период его владения/пользования земельным участком. При наличии задолженности произвести ее оплату в полном объеме. Новый правообладатель земельного участка до вступления в члены Товарищества имеет статус индивидуального садовода с момента приобретения им земельного участка в собственность.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5.5.</w:t>
      </w:r>
      <w:r w:rsidRPr="008011BC">
        <w:rPr>
          <w:rFonts w:ascii="Times New Roman" w:eastAsia="Times New Roman" w:hAnsi="Times New Roman" w:cs="Times New Roman"/>
          <w:sz w:val="24"/>
          <w:szCs w:val="24"/>
          <w:lang w:eastAsia="ru-RU"/>
        </w:rPr>
        <w:t xml:space="preserve"> Отказ члена Товарищества или индивидуального садовода от принадлежащего ему права собственности на земельный участок, расположенного в границах Товарищества, не влечет за собой прекращения его обязанностей собственника в отношении земельного участка до приобретения права собственности на этот земельный участок другим лицом.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color w:val="8B4513"/>
          <w:sz w:val="24"/>
          <w:szCs w:val="24"/>
          <w:lang w:eastAsia="ru-RU"/>
        </w:rPr>
        <w:t>6. Прочие положения.</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6.1.</w:t>
      </w:r>
      <w:r w:rsidRPr="008011BC">
        <w:rPr>
          <w:rFonts w:ascii="Times New Roman" w:eastAsia="Times New Roman" w:hAnsi="Times New Roman" w:cs="Times New Roman"/>
          <w:sz w:val="24"/>
          <w:szCs w:val="24"/>
          <w:lang w:eastAsia="ru-RU"/>
        </w:rPr>
        <w:t xml:space="preserve"> Не использование членом Товарищества или индивидуальным садоводом земельного участка либо отказ от пользования общим имуществом и/или коммунальными услугами не является основанием для освобождения его полностью или частично от исполнения обязательств по оплате взносов, предусмотренных данным Положением.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6.2.</w:t>
      </w:r>
      <w:r w:rsidRPr="008011BC">
        <w:rPr>
          <w:rFonts w:ascii="Times New Roman" w:eastAsia="Times New Roman" w:hAnsi="Times New Roman" w:cs="Times New Roman"/>
          <w:sz w:val="24"/>
          <w:szCs w:val="24"/>
          <w:lang w:eastAsia="ru-RU"/>
        </w:rPr>
        <w:t xml:space="preserve"> Не допускается предоставление каких-либо льгот по оплате установленных взносов любым категориям членов Товарищества и индивидуальных садоводов, имеющих земельные участки в границах Товарищества.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6.3.</w:t>
      </w:r>
      <w:r w:rsidRPr="008011BC">
        <w:rPr>
          <w:rFonts w:ascii="Times New Roman" w:eastAsia="Times New Roman" w:hAnsi="Times New Roman" w:cs="Times New Roman"/>
          <w:sz w:val="24"/>
          <w:szCs w:val="24"/>
          <w:lang w:eastAsia="ru-RU"/>
        </w:rPr>
        <w:t xml:space="preserve"> Длительное отсутствие члена Товарищества или индивидуального садовода, имеющего земельный участок в границах Товарищества, (командировка, выезд за рубеж и т.п.) не освобождает его от обязанности своевременной оплаты установленных взносов в период его отсутствия.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b/>
          <w:bCs/>
          <w:sz w:val="24"/>
          <w:szCs w:val="24"/>
          <w:lang w:eastAsia="ru-RU"/>
        </w:rPr>
        <w:t>6.4.</w:t>
      </w:r>
      <w:r w:rsidRPr="008011BC">
        <w:rPr>
          <w:rFonts w:ascii="Times New Roman" w:eastAsia="Times New Roman" w:hAnsi="Times New Roman" w:cs="Times New Roman"/>
          <w:sz w:val="24"/>
          <w:szCs w:val="24"/>
          <w:lang w:eastAsia="ru-RU"/>
        </w:rPr>
        <w:t xml:space="preserve"> Для передачи необходимой информации члены Товарищества и индивидуальные садоводы, имеющие земельные участки в границах Товарищества, обязаны обеспечить возможность связи с ними по телефону, почте или посредством e-</w:t>
      </w:r>
      <w:proofErr w:type="spellStart"/>
      <w:r w:rsidRPr="008011BC">
        <w:rPr>
          <w:rFonts w:ascii="Times New Roman" w:eastAsia="Times New Roman" w:hAnsi="Times New Roman" w:cs="Times New Roman"/>
          <w:sz w:val="24"/>
          <w:szCs w:val="24"/>
          <w:lang w:eastAsia="ru-RU"/>
        </w:rPr>
        <w:t>mail</w:t>
      </w:r>
      <w:proofErr w:type="spellEnd"/>
      <w:r w:rsidRPr="008011BC">
        <w:rPr>
          <w:rFonts w:ascii="Times New Roman" w:eastAsia="Times New Roman" w:hAnsi="Times New Roman" w:cs="Times New Roman"/>
          <w:sz w:val="24"/>
          <w:szCs w:val="24"/>
          <w:lang w:eastAsia="ru-RU"/>
        </w:rPr>
        <w:t>. В течение одного месяца член Товарищества или индивидуальный садовод, имеющий земельный участок в границах Товарищества, обязан сообщить Правлению Товарищества об изменении почтовых адресов, адреса местожительства, номеров телефонов и e-</w:t>
      </w:r>
      <w:proofErr w:type="spellStart"/>
      <w:r w:rsidRPr="008011BC">
        <w:rPr>
          <w:rFonts w:ascii="Times New Roman" w:eastAsia="Times New Roman" w:hAnsi="Times New Roman" w:cs="Times New Roman"/>
          <w:sz w:val="24"/>
          <w:szCs w:val="24"/>
          <w:lang w:eastAsia="ru-RU"/>
        </w:rPr>
        <w:t>mail</w:t>
      </w:r>
      <w:proofErr w:type="spellEnd"/>
      <w:r w:rsidRPr="008011BC">
        <w:rPr>
          <w:rFonts w:ascii="Times New Roman" w:eastAsia="Times New Roman" w:hAnsi="Times New Roman" w:cs="Times New Roman"/>
          <w:sz w:val="24"/>
          <w:szCs w:val="24"/>
          <w:lang w:eastAsia="ru-RU"/>
        </w:rPr>
        <w:t xml:space="preserve">. </w:t>
      </w:r>
    </w:p>
    <w:p w:rsidR="008011BC" w:rsidRPr="008011BC" w:rsidRDefault="008011BC" w:rsidP="000466BF">
      <w:pPr>
        <w:spacing w:after="0" w:line="240" w:lineRule="auto"/>
        <w:jc w:val="both"/>
        <w:rPr>
          <w:rFonts w:ascii="Times New Roman" w:eastAsia="Times New Roman" w:hAnsi="Times New Roman" w:cs="Times New Roman"/>
          <w:sz w:val="24"/>
          <w:szCs w:val="24"/>
          <w:lang w:eastAsia="ru-RU"/>
        </w:rPr>
      </w:pPr>
      <w:r w:rsidRPr="008011BC">
        <w:rPr>
          <w:rFonts w:ascii="Times New Roman" w:eastAsia="Times New Roman" w:hAnsi="Times New Roman" w:cs="Times New Roman"/>
          <w:sz w:val="24"/>
          <w:szCs w:val="24"/>
          <w:lang w:eastAsia="ru-RU"/>
        </w:rPr>
        <w:t> </w:t>
      </w:r>
    </w:p>
    <w:p w:rsidR="008F2B64" w:rsidRDefault="008F2B64"/>
    <w:sectPr w:rsidR="008F2B64">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218" w:rsidRDefault="00FE5218" w:rsidP="000466BF">
      <w:pPr>
        <w:spacing w:after="0" w:line="240" w:lineRule="auto"/>
      </w:pPr>
      <w:r>
        <w:separator/>
      </w:r>
    </w:p>
  </w:endnote>
  <w:endnote w:type="continuationSeparator" w:id="0">
    <w:p w:rsidR="00FE5218" w:rsidRDefault="00FE5218" w:rsidP="00046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787786"/>
      <w:docPartObj>
        <w:docPartGallery w:val="Page Numbers (Bottom of Page)"/>
        <w:docPartUnique/>
      </w:docPartObj>
    </w:sdtPr>
    <w:sdtEndPr/>
    <w:sdtContent>
      <w:p w:rsidR="000466BF" w:rsidRDefault="000466BF">
        <w:pPr>
          <w:pStyle w:val="a7"/>
          <w:jc w:val="center"/>
        </w:pPr>
        <w:r>
          <w:fldChar w:fldCharType="begin"/>
        </w:r>
        <w:r>
          <w:instrText>PAGE   \* MERGEFORMAT</w:instrText>
        </w:r>
        <w:r>
          <w:fldChar w:fldCharType="separate"/>
        </w:r>
        <w:r w:rsidR="007C5511">
          <w:rPr>
            <w:noProof/>
          </w:rPr>
          <w:t>4</w:t>
        </w:r>
        <w:r>
          <w:fldChar w:fldCharType="end"/>
        </w:r>
      </w:p>
    </w:sdtContent>
  </w:sdt>
  <w:p w:rsidR="000466BF" w:rsidRDefault="000466B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218" w:rsidRDefault="00FE5218" w:rsidP="000466BF">
      <w:pPr>
        <w:spacing w:after="0" w:line="240" w:lineRule="auto"/>
      </w:pPr>
      <w:r>
        <w:separator/>
      </w:r>
    </w:p>
  </w:footnote>
  <w:footnote w:type="continuationSeparator" w:id="0">
    <w:p w:rsidR="00FE5218" w:rsidRDefault="00FE5218" w:rsidP="000466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1BC"/>
    <w:rsid w:val="00042995"/>
    <w:rsid w:val="000466BF"/>
    <w:rsid w:val="0008629F"/>
    <w:rsid w:val="001678DB"/>
    <w:rsid w:val="001B0E89"/>
    <w:rsid w:val="0040398E"/>
    <w:rsid w:val="00470C68"/>
    <w:rsid w:val="0075020A"/>
    <w:rsid w:val="007C5511"/>
    <w:rsid w:val="008011BC"/>
    <w:rsid w:val="00837C64"/>
    <w:rsid w:val="008A3959"/>
    <w:rsid w:val="008C47BE"/>
    <w:rsid w:val="008D1B7B"/>
    <w:rsid w:val="008F2B64"/>
    <w:rsid w:val="009A0892"/>
    <w:rsid w:val="00A678EC"/>
    <w:rsid w:val="00A73089"/>
    <w:rsid w:val="00CD4EB2"/>
    <w:rsid w:val="00FE5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011BC"/>
    <w:rPr>
      <w:i/>
      <w:iCs/>
    </w:rPr>
  </w:style>
  <w:style w:type="character" w:styleId="a4">
    <w:name w:val="Strong"/>
    <w:basedOn w:val="a0"/>
    <w:uiPriority w:val="22"/>
    <w:qFormat/>
    <w:rsid w:val="008011BC"/>
    <w:rPr>
      <w:b/>
      <w:bCs/>
    </w:rPr>
  </w:style>
  <w:style w:type="paragraph" w:styleId="a5">
    <w:name w:val="header"/>
    <w:basedOn w:val="a"/>
    <w:link w:val="a6"/>
    <w:uiPriority w:val="99"/>
    <w:unhideWhenUsed/>
    <w:rsid w:val="00046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466BF"/>
  </w:style>
  <w:style w:type="paragraph" w:styleId="a7">
    <w:name w:val="footer"/>
    <w:basedOn w:val="a"/>
    <w:link w:val="a8"/>
    <w:uiPriority w:val="99"/>
    <w:unhideWhenUsed/>
    <w:rsid w:val="000466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466BF"/>
  </w:style>
  <w:style w:type="paragraph" w:styleId="a9">
    <w:name w:val="Balloon Text"/>
    <w:basedOn w:val="a"/>
    <w:link w:val="aa"/>
    <w:uiPriority w:val="99"/>
    <w:semiHidden/>
    <w:unhideWhenUsed/>
    <w:rsid w:val="000466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466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8011BC"/>
    <w:rPr>
      <w:i/>
      <w:iCs/>
    </w:rPr>
  </w:style>
  <w:style w:type="character" w:styleId="a4">
    <w:name w:val="Strong"/>
    <w:basedOn w:val="a0"/>
    <w:uiPriority w:val="22"/>
    <w:qFormat/>
    <w:rsid w:val="008011BC"/>
    <w:rPr>
      <w:b/>
      <w:bCs/>
    </w:rPr>
  </w:style>
  <w:style w:type="paragraph" w:styleId="a5">
    <w:name w:val="header"/>
    <w:basedOn w:val="a"/>
    <w:link w:val="a6"/>
    <w:uiPriority w:val="99"/>
    <w:unhideWhenUsed/>
    <w:rsid w:val="000466B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466BF"/>
  </w:style>
  <w:style w:type="paragraph" w:styleId="a7">
    <w:name w:val="footer"/>
    <w:basedOn w:val="a"/>
    <w:link w:val="a8"/>
    <w:uiPriority w:val="99"/>
    <w:unhideWhenUsed/>
    <w:rsid w:val="000466B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466BF"/>
  </w:style>
  <w:style w:type="paragraph" w:styleId="a9">
    <w:name w:val="Balloon Text"/>
    <w:basedOn w:val="a"/>
    <w:link w:val="aa"/>
    <w:uiPriority w:val="99"/>
    <w:semiHidden/>
    <w:unhideWhenUsed/>
    <w:rsid w:val="000466B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466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338968">
      <w:bodyDiv w:val="1"/>
      <w:marLeft w:val="0"/>
      <w:marRight w:val="0"/>
      <w:marTop w:val="0"/>
      <w:marBottom w:val="0"/>
      <w:divBdr>
        <w:top w:val="none" w:sz="0" w:space="0" w:color="auto"/>
        <w:left w:val="none" w:sz="0" w:space="0" w:color="auto"/>
        <w:bottom w:val="none" w:sz="0" w:space="0" w:color="auto"/>
        <w:right w:val="none" w:sz="0" w:space="0" w:color="auto"/>
      </w:divBdr>
      <w:divsChild>
        <w:div w:id="449974266">
          <w:marLeft w:val="0"/>
          <w:marRight w:val="0"/>
          <w:marTop w:val="0"/>
          <w:marBottom w:val="0"/>
          <w:divBdr>
            <w:top w:val="none" w:sz="0" w:space="0" w:color="auto"/>
            <w:left w:val="none" w:sz="0" w:space="0" w:color="auto"/>
            <w:bottom w:val="none" w:sz="0" w:space="0" w:color="auto"/>
            <w:right w:val="none" w:sz="0" w:space="0" w:color="auto"/>
          </w:divBdr>
        </w:div>
        <w:div w:id="1672223375">
          <w:marLeft w:val="0"/>
          <w:marRight w:val="0"/>
          <w:marTop w:val="0"/>
          <w:marBottom w:val="0"/>
          <w:divBdr>
            <w:top w:val="none" w:sz="0" w:space="0" w:color="auto"/>
            <w:left w:val="none" w:sz="0" w:space="0" w:color="auto"/>
            <w:bottom w:val="none" w:sz="0" w:space="0" w:color="auto"/>
            <w:right w:val="none" w:sz="0" w:space="0" w:color="auto"/>
          </w:divBdr>
        </w:div>
        <w:div w:id="2064593718">
          <w:marLeft w:val="0"/>
          <w:marRight w:val="0"/>
          <w:marTop w:val="0"/>
          <w:marBottom w:val="0"/>
          <w:divBdr>
            <w:top w:val="none" w:sz="0" w:space="0" w:color="auto"/>
            <w:left w:val="none" w:sz="0" w:space="0" w:color="auto"/>
            <w:bottom w:val="none" w:sz="0" w:space="0" w:color="auto"/>
            <w:right w:val="none" w:sz="0" w:space="0" w:color="auto"/>
          </w:divBdr>
        </w:div>
        <w:div w:id="788163331">
          <w:marLeft w:val="0"/>
          <w:marRight w:val="0"/>
          <w:marTop w:val="0"/>
          <w:marBottom w:val="0"/>
          <w:divBdr>
            <w:top w:val="none" w:sz="0" w:space="0" w:color="auto"/>
            <w:left w:val="none" w:sz="0" w:space="0" w:color="auto"/>
            <w:bottom w:val="none" w:sz="0" w:space="0" w:color="auto"/>
            <w:right w:val="none" w:sz="0" w:space="0" w:color="auto"/>
          </w:divBdr>
        </w:div>
        <w:div w:id="57483721">
          <w:marLeft w:val="0"/>
          <w:marRight w:val="0"/>
          <w:marTop w:val="0"/>
          <w:marBottom w:val="0"/>
          <w:divBdr>
            <w:top w:val="none" w:sz="0" w:space="0" w:color="auto"/>
            <w:left w:val="none" w:sz="0" w:space="0" w:color="auto"/>
            <w:bottom w:val="none" w:sz="0" w:space="0" w:color="auto"/>
            <w:right w:val="none" w:sz="0" w:space="0" w:color="auto"/>
          </w:divBdr>
        </w:div>
        <w:div w:id="849221137">
          <w:marLeft w:val="0"/>
          <w:marRight w:val="0"/>
          <w:marTop w:val="0"/>
          <w:marBottom w:val="0"/>
          <w:divBdr>
            <w:top w:val="none" w:sz="0" w:space="0" w:color="auto"/>
            <w:left w:val="none" w:sz="0" w:space="0" w:color="auto"/>
            <w:bottom w:val="none" w:sz="0" w:space="0" w:color="auto"/>
            <w:right w:val="none" w:sz="0" w:space="0" w:color="auto"/>
          </w:divBdr>
        </w:div>
        <w:div w:id="637490192">
          <w:marLeft w:val="0"/>
          <w:marRight w:val="0"/>
          <w:marTop w:val="0"/>
          <w:marBottom w:val="0"/>
          <w:divBdr>
            <w:top w:val="none" w:sz="0" w:space="0" w:color="auto"/>
            <w:left w:val="none" w:sz="0" w:space="0" w:color="auto"/>
            <w:bottom w:val="none" w:sz="0" w:space="0" w:color="auto"/>
            <w:right w:val="none" w:sz="0" w:space="0" w:color="auto"/>
          </w:divBdr>
        </w:div>
        <w:div w:id="39792192">
          <w:marLeft w:val="0"/>
          <w:marRight w:val="0"/>
          <w:marTop w:val="0"/>
          <w:marBottom w:val="0"/>
          <w:divBdr>
            <w:top w:val="none" w:sz="0" w:space="0" w:color="auto"/>
            <w:left w:val="none" w:sz="0" w:space="0" w:color="auto"/>
            <w:bottom w:val="none" w:sz="0" w:space="0" w:color="auto"/>
            <w:right w:val="none" w:sz="0" w:space="0" w:color="auto"/>
          </w:divBdr>
        </w:div>
        <w:div w:id="1352295471">
          <w:marLeft w:val="0"/>
          <w:marRight w:val="0"/>
          <w:marTop w:val="0"/>
          <w:marBottom w:val="0"/>
          <w:divBdr>
            <w:top w:val="none" w:sz="0" w:space="0" w:color="auto"/>
            <w:left w:val="none" w:sz="0" w:space="0" w:color="auto"/>
            <w:bottom w:val="none" w:sz="0" w:space="0" w:color="auto"/>
            <w:right w:val="none" w:sz="0" w:space="0" w:color="auto"/>
          </w:divBdr>
        </w:div>
        <w:div w:id="74085237">
          <w:marLeft w:val="0"/>
          <w:marRight w:val="0"/>
          <w:marTop w:val="0"/>
          <w:marBottom w:val="0"/>
          <w:divBdr>
            <w:top w:val="none" w:sz="0" w:space="0" w:color="auto"/>
            <w:left w:val="none" w:sz="0" w:space="0" w:color="auto"/>
            <w:bottom w:val="none" w:sz="0" w:space="0" w:color="auto"/>
            <w:right w:val="none" w:sz="0" w:space="0" w:color="auto"/>
          </w:divBdr>
        </w:div>
        <w:div w:id="126554512">
          <w:marLeft w:val="0"/>
          <w:marRight w:val="0"/>
          <w:marTop w:val="0"/>
          <w:marBottom w:val="0"/>
          <w:divBdr>
            <w:top w:val="none" w:sz="0" w:space="0" w:color="auto"/>
            <w:left w:val="none" w:sz="0" w:space="0" w:color="auto"/>
            <w:bottom w:val="none" w:sz="0" w:space="0" w:color="auto"/>
            <w:right w:val="none" w:sz="0" w:space="0" w:color="auto"/>
          </w:divBdr>
        </w:div>
        <w:div w:id="1045331335">
          <w:marLeft w:val="0"/>
          <w:marRight w:val="0"/>
          <w:marTop w:val="0"/>
          <w:marBottom w:val="0"/>
          <w:divBdr>
            <w:top w:val="none" w:sz="0" w:space="0" w:color="auto"/>
            <w:left w:val="none" w:sz="0" w:space="0" w:color="auto"/>
            <w:bottom w:val="none" w:sz="0" w:space="0" w:color="auto"/>
            <w:right w:val="none" w:sz="0" w:space="0" w:color="auto"/>
          </w:divBdr>
        </w:div>
        <w:div w:id="1403335494">
          <w:marLeft w:val="0"/>
          <w:marRight w:val="0"/>
          <w:marTop w:val="0"/>
          <w:marBottom w:val="0"/>
          <w:divBdr>
            <w:top w:val="none" w:sz="0" w:space="0" w:color="auto"/>
            <w:left w:val="none" w:sz="0" w:space="0" w:color="auto"/>
            <w:bottom w:val="none" w:sz="0" w:space="0" w:color="auto"/>
            <w:right w:val="none" w:sz="0" w:space="0" w:color="auto"/>
          </w:divBdr>
        </w:div>
        <w:div w:id="392970174">
          <w:marLeft w:val="0"/>
          <w:marRight w:val="0"/>
          <w:marTop w:val="0"/>
          <w:marBottom w:val="0"/>
          <w:divBdr>
            <w:top w:val="none" w:sz="0" w:space="0" w:color="auto"/>
            <w:left w:val="none" w:sz="0" w:space="0" w:color="auto"/>
            <w:bottom w:val="none" w:sz="0" w:space="0" w:color="auto"/>
            <w:right w:val="none" w:sz="0" w:space="0" w:color="auto"/>
          </w:divBdr>
        </w:div>
        <w:div w:id="1853452224">
          <w:marLeft w:val="0"/>
          <w:marRight w:val="0"/>
          <w:marTop w:val="0"/>
          <w:marBottom w:val="0"/>
          <w:divBdr>
            <w:top w:val="none" w:sz="0" w:space="0" w:color="auto"/>
            <w:left w:val="none" w:sz="0" w:space="0" w:color="auto"/>
            <w:bottom w:val="none" w:sz="0" w:space="0" w:color="auto"/>
            <w:right w:val="none" w:sz="0" w:space="0" w:color="auto"/>
          </w:divBdr>
        </w:div>
        <w:div w:id="802580638">
          <w:marLeft w:val="0"/>
          <w:marRight w:val="0"/>
          <w:marTop w:val="0"/>
          <w:marBottom w:val="0"/>
          <w:divBdr>
            <w:top w:val="none" w:sz="0" w:space="0" w:color="auto"/>
            <w:left w:val="none" w:sz="0" w:space="0" w:color="auto"/>
            <w:bottom w:val="none" w:sz="0" w:space="0" w:color="auto"/>
            <w:right w:val="none" w:sz="0" w:space="0" w:color="auto"/>
          </w:divBdr>
        </w:div>
        <w:div w:id="701783002">
          <w:marLeft w:val="0"/>
          <w:marRight w:val="0"/>
          <w:marTop w:val="0"/>
          <w:marBottom w:val="0"/>
          <w:divBdr>
            <w:top w:val="none" w:sz="0" w:space="0" w:color="auto"/>
            <w:left w:val="none" w:sz="0" w:space="0" w:color="auto"/>
            <w:bottom w:val="none" w:sz="0" w:space="0" w:color="auto"/>
            <w:right w:val="none" w:sz="0" w:space="0" w:color="auto"/>
          </w:divBdr>
        </w:div>
        <w:div w:id="1379432971">
          <w:marLeft w:val="0"/>
          <w:marRight w:val="0"/>
          <w:marTop w:val="0"/>
          <w:marBottom w:val="0"/>
          <w:divBdr>
            <w:top w:val="none" w:sz="0" w:space="0" w:color="auto"/>
            <w:left w:val="none" w:sz="0" w:space="0" w:color="auto"/>
            <w:bottom w:val="none" w:sz="0" w:space="0" w:color="auto"/>
            <w:right w:val="none" w:sz="0" w:space="0" w:color="auto"/>
          </w:divBdr>
        </w:div>
        <w:div w:id="927998931">
          <w:marLeft w:val="0"/>
          <w:marRight w:val="0"/>
          <w:marTop w:val="0"/>
          <w:marBottom w:val="0"/>
          <w:divBdr>
            <w:top w:val="none" w:sz="0" w:space="0" w:color="auto"/>
            <w:left w:val="none" w:sz="0" w:space="0" w:color="auto"/>
            <w:bottom w:val="none" w:sz="0" w:space="0" w:color="auto"/>
            <w:right w:val="none" w:sz="0" w:space="0" w:color="auto"/>
          </w:divBdr>
        </w:div>
        <w:div w:id="1469979248">
          <w:marLeft w:val="0"/>
          <w:marRight w:val="0"/>
          <w:marTop w:val="0"/>
          <w:marBottom w:val="0"/>
          <w:divBdr>
            <w:top w:val="none" w:sz="0" w:space="0" w:color="auto"/>
            <w:left w:val="none" w:sz="0" w:space="0" w:color="auto"/>
            <w:bottom w:val="none" w:sz="0" w:space="0" w:color="auto"/>
            <w:right w:val="none" w:sz="0" w:space="0" w:color="auto"/>
          </w:divBdr>
        </w:div>
        <w:div w:id="1184780690">
          <w:marLeft w:val="0"/>
          <w:marRight w:val="0"/>
          <w:marTop w:val="0"/>
          <w:marBottom w:val="0"/>
          <w:divBdr>
            <w:top w:val="none" w:sz="0" w:space="0" w:color="auto"/>
            <w:left w:val="none" w:sz="0" w:space="0" w:color="auto"/>
            <w:bottom w:val="none" w:sz="0" w:space="0" w:color="auto"/>
            <w:right w:val="none" w:sz="0" w:space="0" w:color="auto"/>
          </w:divBdr>
        </w:div>
        <w:div w:id="2146307805">
          <w:marLeft w:val="0"/>
          <w:marRight w:val="0"/>
          <w:marTop w:val="0"/>
          <w:marBottom w:val="0"/>
          <w:divBdr>
            <w:top w:val="none" w:sz="0" w:space="0" w:color="auto"/>
            <w:left w:val="none" w:sz="0" w:space="0" w:color="auto"/>
            <w:bottom w:val="none" w:sz="0" w:space="0" w:color="auto"/>
            <w:right w:val="none" w:sz="0" w:space="0" w:color="auto"/>
          </w:divBdr>
        </w:div>
        <w:div w:id="1085034393">
          <w:marLeft w:val="0"/>
          <w:marRight w:val="0"/>
          <w:marTop w:val="0"/>
          <w:marBottom w:val="0"/>
          <w:divBdr>
            <w:top w:val="none" w:sz="0" w:space="0" w:color="auto"/>
            <w:left w:val="none" w:sz="0" w:space="0" w:color="auto"/>
            <w:bottom w:val="none" w:sz="0" w:space="0" w:color="auto"/>
            <w:right w:val="none" w:sz="0" w:space="0" w:color="auto"/>
          </w:divBdr>
        </w:div>
        <w:div w:id="1114253146">
          <w:marLeft w:val="0"/>
          <w:marRight w:val="0"/>
          <w:marTop w:val="0"/>
          <w:marBottom w:val="0"/>
          <w:divBdr>
            <w:top w:val="none" w:sz="0" w:space="0" w:color="auto"/>
            <w:left w:val="none" w:sz="0" w:space="0" w:color="auto"/>
            <w:bottom w:val="none" w:sz="0" w:space="0" w:color="auto"/>
            <w:right w:val="none" w:sz="0" w:space="0" w:color="auto"/>
          </w:divBdr>
        </w:div>
        <w:div w:id="1206454381">
          <w:marLeft w:val="0"/>
          <w:marRight w:val="0"/>
          <w:marTop w:val="0"/>
          <w:marBottom w:val="0"/>
          <w:divBdr>
            <w:top w:val="none" w:sz="0" w:space="0" w:color="auto"/>
            <w:left w:val="none" w:sz="0" w:space="0" w:color="auto"/>
            <w:bottom w:val="none" w:sz="0" w:space="0" w:color="auto"/>
            <w:right w:val="none" w:sz="0" w:space="0" w:color="auto"/>
          </w:divBdr>
        </w:div>
        <w:div w:id="901447692">
          <w:marLeft w:val="0"/>
          <w:marRight w:val="0"/>
          <w:marTop w:val="0"/>
          <w:marBottom w:val="0"/>
          <w:divBdr>
            <w:top w:val="none" w:sz="0" w:space="0" w:color="auto"/>
            <w:left w:val="none" w:sz="0" w:space="0" w:color="auto"/>
            <w:bottom w:val="none" w:sz="0" w:space="0" w:color="auto"/>
            <w:right w:val="none" w:sz="0" w:space="0" w:color="auto"/>
          </w:divBdr>
        </w:div>
        <w:div w:id="1369648428">
          <w:marLeft w:val="0"/>
          <w:marRight w:val="0"/>
          <w:marTop w:val="0"/>
          <w:marBottom w:val="0"/>
          <w:divBdr>
            <w:top w:val="none" w:sz="0" w:space="0" w:color="auto"/>
            <w:left w:val="none" w:sz="0" w:space="0" w:color="auto"/>
            <w:bottom w:val="none" w:sz="0" w:space="0" w:color="auto"/>
            <w:right w:val="none" w:sz="0" w:space="0" w:color="auto"/>
          </w:divBdr>
        </w:div>
        <w:div w:id="231165282">
          <w:marLeft w:val="0"/>
          <w:marRight w:val="0"/>
          <w:marTop w:val="0"/>
          <w:marBottom w:val="0"/>
          <w:divBdr>
            <w:top w:val="none" w:sz="0" w:space="0" w:color="auto"/>
            <w:left w:val="none" w:sz="0" w:space="0" w:color="auto"/>
            <w:bottom w:val="none" w:sz="0" w:space="0" w:color="auto"/>
            <w:right w:val="none" w:sz="0" w:space="0" w:color="auto"/>
          </w:divBdr>
        </w:div>
        <w:div w:id="1336110875">
          <w:marLeft w:val="0"/>
          <w:marRight w:val="0"/>
          <w:marTop w:val="0"/>
          <w:marBottom w:val="0"/>
          <w:divBdr>
            <w:top w:val="none" w:sz="0" w:space="0" w:color="auto"/>
            <w:left w:val="none" w:sz="0" w:space="0" w:color="auto"/>
            <w:bottom w:val="none" w:sz="0" w:space="0" w:color="auto"/>
            <w:right w:val="none" w:sz="0" w:space="0" w:color="auto"/>
          </w:divBdr>
        </w:div>
        <w:div w:id="1997343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1837</Words>
  <Characters>10471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12</cp:revision>
  <cp:lastPrinted>2017-11-07T15:56:00Z</cp:lastPrinted>
  <dcterms:created xsi:type="dcterms:W3CDTF">2017-08-29T17:54:00Z</dcterms:created>
  <dcterms:modified xsi:type="dcterms:W3CDTF">2018-05-22T17:29:00Z</dcterms:modified>
</cp:coreProperties>
</file>